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</w:t>
      </w:r>
    </w:p>
    <w:p>
      <w:pPr>
        <w:snapToGrid w:val="0"/>
        <w:spacing w:line="500" w:lineRule="exact"/>
        <w:jc w:val="center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南昌市民政局遴选乡镇（街道、管理处）民政服务站综合提升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承接机构评审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标准评分表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申报单位：</w:t>
      </w:r>
    </w:p>
    <w:tbl>
      <w:tblPr>
        <w:tblStyle w:val="5"/>
        <w:tblW w:w="10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77"/>
        <w:gridCol w:w="490"/>
        <w:gridCol w:w="6301"/>
        <w:gridCol w:w="635"/>
        <w:gridCol w:w="6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tblHeader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二级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63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组织情况（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）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年检结论（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申报单位近两年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2023年度和2024年度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年检结论为合格，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eastAsia="zh-CN"/>
              </w:rPr>
              <w:t>财务状况良好，无征信负面问题，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得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</w:rPr>
              <w:t>分；其他不得分。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39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240" w:lineRule="atLeast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党组织建设（10分）</w:t>
            </w:r>
          </w:p>
        </w:tc>
        <w:tc>
          <w:tcPr>
            <w:tcW w:w="49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建立党组织得5分，党组织获市级及以上表彰的得5份（提供上级党委相关批复文件、相关证书或文件复印件等）。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39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项目方案（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方案预算设计合理（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项目方案需切合实际，且立足民政领域，符合民政服务站发展前景和总体目标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。具体方案内容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包括但不限于：人员安排、工作职责、预算分配、服务总体规划、服务质量保障等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项目实施方案设计合理的，得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-2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分；方案设计一般的，得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分，其他情况得1-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分。</w:t>
            </w:r>
            <w:bookmarkStart w:id="0" w:name="_GoBack"/>
            <w:bookmarkEnd w:id="0"/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执行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团队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专职人员（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项目承接机构需配有稳定、专业的执行团队。</w:t>
            </w:r>
          </w:p>
          <w:p>
            <w:pPr>
              <w:snapToGrid w:val="0"/>
              <w:spacing w:line="240" w:lineRule="atLeast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专职工作人员≥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人得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分，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人得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分，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人得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分（需提供近6个月缴纳社保记录，截止时间为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highlight w:val="none"/>
                <w:shd w:val="clear" w:color="auto" w:fill="FFFFFF"/>
              </w:rPr>
              <w:t>月31日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规范管理（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申报单位获得市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社会组织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等级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评估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3A评级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的，得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分；获得4A评级的得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分；获得5A评级的得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服务能力（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）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机构经验（1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申报单位有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eastAsia="zh-CN"/>
              </w:rPr>
              <w:t>省内市、县两级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民政服务站评估项目、驻站工作人员培训项目、县级民政服务总站运营经验的，每提供一个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得5分，最高得1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分。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团队能力（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分）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申报单位或申报单位负责人曾荣获国家级（含各部委）荣誉或奖项的，得15分；获得过省市级（含同级职能部门）荣誉或奖项的，得10分。本项满分15分（提供相关证书或文件复印件）。</w:t>
            </w: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总分值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100分</w:t>
            </w:r>
          </w:p>
        </w:tc>
        <w:tc>
          <w:tcPr>
            <w:tcW w:w="6301" w:type="dxa"/>
            <w:vAlign w:val="center"/>
          </w:tcPr>
          <w:p>
            <w:pPr>
              <w:snapToGrid w:val="0"/>
              <w:spacing w:line="240" w:lineRule="atLeast"/>
              <w:rPr>
                <w:rFonts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微软雅黑"/>
                <w:color w:val="333333"/>
                <w:sz w:val="24"/>
                <w:szCs w:val="24"/>
                <w:shd w:val="clear" w:color="auto" w:fill="FFFFFF"/>
              </w:rPr>
              <w:t>评审专家（签字）：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4OTBiNmRhNGQ1ZDlmNGUwZTNiYjA5MGM0NDJkNWYifQ=="/>
  </w:docVars>
  <w:rsids>
    <w:rsidRoot w:val="14B4369C"/>
    <w:rsid w:val="00255BCC"/>
    <w:rsid w:val="00310F32"/>
    <w:rsid w:val="005661D3"/>
    <w:rsid w:val="00665BAD"/>
    <w:rsid w:val="006F226A"/>
    <w:rsid w:val="007F334A"/>
    <w:rsid w:val="008D6BA9"/>
    <w:rsid w:val="00A2527D"/>
    <w:rsid w:val="00A266DF"/>
    <w:rsid w:val="00A85520"/>
    <w:rsid w:val="00C326BB"/>
    <w:rsid w:val="00FB5772"/>
    <w:rsid w:val="015B6D94"/>
    <w:rsid w:val="01EE5E5A"/>
    <w:rsid w:val="02FA438B"/>
    <w:rsid w:val="03921411"/>
    <w:rsid w:val="03EE3EEF"/>
    <w:rsid w:val="04BD1B14"/>
    <w:rsid w:val="0535662A"/>
    <w:rsid w:val="05FB0B46"/>
    <w:rsid w:val="066C559F"/>
    <w:rsid w:val="068C79F0"/>
    <w:rsid w:val="06EB2968"/>
    <w:rsid w:val="082A3964"/>
    <w:rsid w:val="09903C9B"/>
    <w:rsid w:val="0A03621B"/>
    <w:rsid w:val="0A546A76"/>
    <w:rsid w:val="0AA07F0D"/>
    <w:rsid w:val="0AD41965"/>
    <w:rsid w:val="0AEC6CAF"/>
    <w:rsid w:val="0B315424"/>
    <w:rsid w:val="0CE57E5A"/>
    <w:rsid w:val="0D782A7C"/>
    <w:rsid w:val="0E1053AA"/>
    <w:rsid w:val="0E124C7E"/>
    <w:rsid w:val="0E8A515C"/>
    <w:rsid w:val="0FFA3C1C"/>
    <w:rsid w:val="120E7E53"/>
    <w:rsid w:val="13BB36C2"/>
    <w:rsid w:val="144731A8"/>
    <w:rsid w:val="14B4369C"/>
    <w:rsid w:val="153320AA"/>
    <w:rsid w:val="15DE18EA"/>
    <w:rsid w:val="176127D3"/>
    <w:rsid w:val="184719C8"/>
    <w:rsid w:val="1AAE2FC6"/>
    <w:rsid w:val="1B32070E"/>
    <w:rsid w:val="1BD619E1"/>
    <w:rsid w:val="1D0D53EE"/>
    <w:rsid w:val="1D9236E6"/>
    <w:rsid w:val="1F7C63FB"/>
    <w:rsid w:val="20EE50D7"/>
    <w:rsid w:val="21494A03"/>
    <w:rsid w:val="216C24A0"/>
    <w:rsid w:val="21F04E7F"/>
    <w:rsid w:val="22794E74"/>
    <w:rsid w:val="23040BE2"/>
    <w:rsid w:val="24204680"/>
    <w:rsid w:val="24EE1B49"/>
    <w:rsid w:val="279B763B"/>
    <w:rsid w:val="281C1CDD"/>
    <w:rsid w:val="2B6C37C8"/>
    <w:rsid w:val="2BF8505C"/>
    <w:rsid w:val="2C136339"/>
    <w:rsid w:val="2D460049"/>
    <w:rsid w:val="2EAC037F"/>
    <w:rsid w:val="2ED27DE6"/>
    <w:rsid w:val="2EE5FC52"/>
    <w:rsid w:val="2EF53AD4"/>
    <w:rsid w:val="2F481CDF"/>
    <w:rsid w:val="2FAE3154"/>
    <w:rsid w:val="310D3357"/>
    <w:rsid w:val="327D16F6"/>
    <w:rsid w:val="334D3EDF"/>
    <w:rsid w:val="33D939C5"/>
    <w:rsid w:val="347411FE"/>
    <w:rsid w:val="34FD1935"/>
    <w:rsid w:val="37904CE2"/>
    <w:rsid w:val="384653A1"/>
    <w:rsid w:val="38955E9B"/>
    <w:rsid w:val="38C56F60"/>
    <w:rsid w:val="38EE14E4"/>
    <w:rsid w:val="39ED1F78"/>
    <w:rsid w:val="3A1D40A2"/>
    <w:rsid w:val="3A9E7716"/>
    <w:rsid w:val="3B6A302E"/>
    <w:rsid w:val="3E210442"/>
    <w:rsid w:val="3FB5239C"/>
    <w:rsid w:val="3FF57DD8"/>
    <w:rsid w:val="40B3559D"/>
    <w:rsid w:val="41B415CD"/>
    <w:rsid w:val="4233672B"/>
    <w:rsid w:val="433066ED"/>
    <w:rsid w:val="467D32C4"/>
    <w:rsid w:val="4AC72371"/>
    <w:rsid w:val="4B4B4D50"/>
    <w:rsid w:val="4C1415E6"/>
    <w:rsid w:val="4DCE3A17"/>
    <w:rsid w:val="4FB91E26"/>
    <w:rsid w:val="50504BB7"/>
    <w:rsid w:val="50D61560"/>
    <w:rsid w:val="513D513B"/>
    <w:rsid w:val="519B00B4"/>
    <w:rsid w:val="51AC0513"/>
    <w:rsid w:val="51B15B29"/>
    <w:rsid w:val="52614E59"/>
    <w:rsid w:val="52AF3E17"/>
    <w:rsid w:val="548B08B3"/>
    <w:rsid w:val="57187B33"/>
    <w:rsid w:val="578D049F"/>
    <w:rsid w:val="57F35CD8"/>
    <w:rsid w:val="59975605"/>
    <w:rsid w:val="59AA5338"/>
    <w:rsid w:val="59E24AD2"/>
    <w:rsid w:val="5A886DBB"/>
    <w:rsid w:val="5A955FE8"/>
    <w:rsid w:val="5B841BB9"/>
    <w:rsid w:val="5BF18284"/>
    <w:rsid w:val="5BFBA430"/>
    <w:rsid w:val="5C3D2493"/>
    <w:rsid w:val="5C9D1184"/>
    <w:rsid w:val="5D0404D9"/>
    <w:rsid w:val="5E714676"/>
    <w:rsid w:val="5E7303EE"/>
    <w:rsid w:val="5EDE84EA"/>
    <w:rsid w:val="5F182D44"/>
    <w:rsid w:val="5F7D8F93"/>
    <w:rsid w:val="5FD2258C"/>
    <w:rsid w:val="604D4C6F"/>
    <w:rsid w:val="614B7400"/>
    <w:rsid w:val="61E33F7F"/>
    <w:rsid w:val="663BAD30"/>
    <w:rsid w:val="67627252"/>
    <w:rsid w:val="68460921"/>
    <w:rsid w:val="68EA7D61"/>
    <w:rsid w:val="69A71894"/>
    <w:rsid w:val="6B906419"/>
    <w:rsid w:val="6BF5BF54"/>
    <w:rsid w:val="6BFB1A23"/>
    <w:rsid w:val="6C7B4FDE"/>
    <w:rsid w:val="6CAF42DD"/>
    <w:rsid w:val="6CFA7F2C"/>
    <w:rsid w:val="6D5C4743"/>
    <w:rsid w:val="6DBC13E6"/>
    <w:rsid w:val="6DEE108F"/>
    <w:rsid w:val="6E1312A6"/>
    <w:rsid w:val="6E677844"/>
    <w:rsid w:val="6FE80510"/>
    <w:rsid w:val="6FFD3FBC"/>
    <w:rsid w:val="70E433CD"/>
    <w:rsid w:val="732B2AC3"/>
    <w:rsid w:val="73A34F98"/>
    <w:rsid w:val="73F2A13E"/>
    <w:rsid w:val="742C4E6F"/>
    <w:rsid w:val="747ED872"/>
    <w:rsid w:val="750000AA"/>
    <w:rsid w:val="77CD4BBB"/>
    <w:rsid w:val="79294073"/>
    <w:rsid w:val="796706F8"/>
    <w:rsid w:val="7967289F"/>
    <w:rsid w:val="7AA339B1"/>
    <w:rsid w:val="7ABE07EB"/>
    <w:rsid w:val="7B2208E1"/>
    <w:rsid w:val="7BCC6F38"/>
    <w:rsid w:val="7DFF53A3"/>
    <w:rsid w:val="7E244E09"/>
    <w:rsid w:val="7F8B67A2"/>
    <w:rsid w:val="7FFD4E63"/>
    <w:rsid w:val="AFF5BD09"/>
    <w:rsid w:val="CFBD423E"/>
    <w:rsid w:val="D3EB1765"/>
    <w:rsid w:val="D5E97382"/>
    <w:rsid w:val="DFABF329"/>
    <w:rsid w:val="EEBD23CC"/>
    <w:rsid w:val="F7DB6365"/>
    <w:rsid w:val="FAEDDAD8"/>
    <w:rsid w:val="FDFF91C1"/>
    <w:rsid w:val="FF776CE7"/>
    <w:rsid w:val="FFEB1C3E"/>
    <w:rsid w:val="FFFDD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570</Words>
  <Characters>622</Characters>
  <Lines>4</Lines>
  <Paragraphs>1</Paragraphs>
  <TotalTime>86</TotalTime>
  <ScaleCrop>false</ScaleCrop>
  <LinksUpToDate>false</LinksUpToDate>
  <CharactersWithSpaces>622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2023-12-05T13:57:00Z</dcterms:created>
  <dc:creator>尘埃</dc:creator>
  <cp:lastModifiedBy>kylin</cp:lastModifiedBy>
  <cp:lastPrinted>2024-10-31T02:36:00Z</cp:lastPrinted>
  <dcterms:modified xsi:type="dcterms:W3CDTF">2026-04-21T14:34:09Z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77988BA6F6DC40B99AFB09EAC4F49095_13</vt:lpwstr>
  </property>
</Properties>
</file>